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0EB" w14:textId="77777777" w:rsidR="00B15650" w:rsidRPr="00B15650" w:rsidRDefault="00B15650" w:rsidP="00B15650">
      <w:pPr>
        <w:rPr>
          <w:b/>
          <w:bCs/>
        </w:rPr>
      </w:pPr>
      <w:r w:rsidRPr="00B15650">
        <w:rPr>
          <w:b/>
          <w:bCs/>
        </w:rPr>
        <w:t>Methodenbeispiel: Online-Umfrage</w:t>
      </w:r>
    </w:p>
    <w:p w14:paraId="4C0EA537" w14:textId="77777777" w:rsidR="00B15650" w:rsidRDefault="00B15650" w:rsidP="00B15650"/>
    <w:p w14:paraId="68E513C2" w14:textId="77777777" w:rsidR="00B15650" w:rsidRDefault="00B15650" w:rsidP="00B15650">
      <w:r>
        <w:t>Beschreibung:</w:t>
      </w:r>
    </w:p>
    <w:p w14:paraId="3733DF15" w14:textId="6311F886" w:rsidR="00B15650" w:rsidRDefault="00B15650" w:rsidP="00B15650">
      <w:r>
        <w:t>Für die quantitative Datenerhebung wird eine strukturierte Online-Umfrage erstellt und über verschiedene Kanäle verbreitet, darunter soziale Medien, E-Mail-Verteiler von Einzelhandelsunternehmen und Online-Foren. Die Umfrage besteht aus</w:t>
      </w:r>
      <w:r>
        <w:t xml:space="preserve"> 14</w:t>
      </w:r>
      <w:r>
        <w:t xml:space="preserve"> geschlossenen Fragen, die auf demografischen Informationen, den bevorzugten digitalen Zahlungsmethoden und dem Kaufverhalten basieren.</w:t>
      </w:r>
    </w:p>
    <w:p w14:paraId="5026354E" w14:textId="77777777" w:rsidR="00B15650" w:rsidRDefault="00B15650" w:rsidP="00B15650">
      <w:r>
        <w:t>Begründung der Methodenwahl:</w:t>
      </w:r>
    </w:p>
    <w:p w14:paraId="64D7D404" w14:textId="77777777" w:rsidR="00B15650" w:rsidRDefault="00B15650" w:rsidP="00B15650">
      <w:r>
        <w:t>Die Online-Umfrage bietet eine effiziente Möglichkeit, Daten von einer breiten und vielfältigen Stichprobe zu sammeln. Die Reichweite des Internets ermöglicht den Zugang zu Verbrauchern verschiedener Altersgruppen, Einkommensniveaus und geografischer Standorte. Die strukturierten Fragen ermöglichen eine standardisierte Datenerfassung, was zu quantifizierbaren Ergebnissen führt.</w:t>
      </w:r>
    </w:p>
    <w:p w14:paraId="204B1B4E" w14:textId="77777777" w:rsidR="00B15650" w:rsidRDefault="00B15650" w:rsidP="00B15650">
      <w:r>
        <w:t>Ethik:</w:t>
      </w:r>
    </w:p>
    <w:p w14:paraId="7C635367" w14:textId="77777777" w:rsidR="00B15650" w:rsidRDefault="00B15650" w:rsidP="00B15650">
      <w:r>
        <w:t>Die Teilnehmer werden über den Zweck der Umfrage informiert, und ihre Teilnahme erfolgt auf freiwilliger Basis. Die Daten werden anonymisiert und vertraulich behandelt, und es wird sichergestellt, dass die erhobenen Informationen nur für Forschungszwecke verwendet werden.</w:t>
      </w:r>
    </w:p>
    <w:p w14:paraId="1710F0B4" w14:textId="77777777" w:rsidR="00B15650" w:rsidRDefault="00B15650" w:rsidP="00B15650">
      <w:r>
        <w:t>Validität:</w:t>
      </w:r>
    </w:p>
    <w:p w14:paraId="7FEEE1BC" w14:textId="77777777" w:rsidR="00B15650" w:rsidRDefault="00B15650" w:rsidP="00B15650">
      <w:r>
        <w:t>Die Validität wird durch klare Formulierung der Fragen und durch die Verwendung von validierten Messinstrumenten sichergestellt. Eine repräsentative Stichprobe wird angestrebt, um die externe Validität zu gewährleisten.</w:t>
      </w:r>
    </w:p>
    <w:p w14:paraId="53180695" w14:textId="40F2C026" w:rsidR="00B74F7A" w:rsidRDefault="00B15650" w:rsidP="00B15650">
      <w:r>
        <w:t>Dieses Methodenbeispiel ermöglicht eine breite quantitative Datenerfassung und liefert Erkenntnisse darüber, wie Verbraucher digitale Zahlungsmethoden im Einzelhandel wahrnehmen und in ihre Einkaufsgewohnheiten integrieren.</w:t>
      </w:r>
    </w:p>
    <w:sectPr w:rsidR="00B74F7A" w:rsidSect="006947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50"/>
    <w:rsid w:val="005F6AF1"/>
    <w:rsid w:val="0069471D"/>
    <w:rsid w:val="00A04D4D"/>
    <w:rsid w:val="00B15650"/>
    <w:rsid w:val="00B7043A"/>
    <w:rsid w:val="00B74F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E577"/>
  <w15:chartTrackingRefBased/>
  <w15:docId w15:val="{F7DB2A13-925D-4DC7-B743-5F47D62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Mutlu</dc:creator>
  <cp:keywords/>
  <dc:description/>
  <cp:lastModifiedBy>Pelin Mutlu</cp:lastModifiedBy>
  <cp:revision>1</cp:revision>
  <dcterms:created xsi:type="dcterms:W3CDTF">2023-11-13T21:34:00Z</dcterms:created>
  <dcterms:modified xsi:type="dcterms:W3CDTF">2023-11-14T08:55:00Z</dcterms:modified>
</cp:coreProperties>
</file>